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8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679"/>
        <w:gridCol w:w="5719"/>
      </w:tblGrid>
      <w:tr w:rsidR="001268E5" w:rsidRPr="00A81894" w:rsidTr="006E79C0">
        <w:tc>
          <w:tcPr>
            <w:tcW w:w="4679" w:type="dxa"/>
            <w:shd w:val="clear" w:color="auto" w:fill="auto"/>
          </w:tcPr>
          <w:p w:rsidR="001268E5" w:rsidRPr="001268E5" w:rsidRDefault="001268E5" w:rsidP="006E79C0">
            <w:pPr>
              <w:tabs>
                <w:tab w:val="center" w:pos="1800"/>
                <w:tab w:val="center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68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ỦY BAN NHÂN DÂN </w:t>
            </w:r>
          </w:p>
        </w:tc>
        <w:tc>
          <w:tcPr>
            <w:tcW w:w="5719" w:type="dxa"/>
            <w:shd w:val="clear" w:color="auto" w:fill="auto"/>
          </w:tcPr>
          <w:p w:rsidR="001268E5" w:rsidRPr="00DB1A45" w:rsidRDefault="001268E5" w:rsidP="006E79C0">
            <w:pPr>
              <w:tabs>
                <w:tab w:val="center" w:pos="1800"/>
                <w:tab w:val="center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1268E5" w:rsidRPr="00A81894" w:rsidTr="006E79C0">
        <w:tc>
          <w:tcPr>
            <w:tcW w:w="4679" w:type="dxa"/>
            <w:shd w:val="clear" w:color="auto" w:fill="auto"/>
          </w:tcPr>
          <w:p w:rsidR="001268E5" w:rsidRPr="001268E5" w:rsidRDefault="001268E5" w:rsidP="001268E5">
            <w:pPr>
              <w:tabs>
                <w:tab w:val="center" w:pos="1800"/>
                <w:tab w:val="center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68E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87254" wp14:editId="0D56A04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205740</wp:posOffset>
                      </wp:positionV>
                      <wp:extent cx="1187450" cy="0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21B0B4F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16.2pt" to="160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"/>
                  </w:pict>
                </mc:Fallback>
              </mc:AlternateContent>
            </w:r>
            <w:r w:rsidRPr="001268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TỈNH BÌNH THUẬN</w:t>
            </w:r>
          </w:p>
        </w:tc>
        <w:tc>
          <w:tcPr>
            <w:tcW w:w="5719" w:type="dxa"/>
            <w:shd w:val="clear" w:color="auto" w:fill="auto"/>
          </w:tcPr>
          <w:p w:rsidR="001268E5" w:rsidRPr="00DB1A45" w:rsidRDefault="001268E5" w:rsidP="006E79C0">
            <w:pPr>
              <w:tabs>
                <w:tab w:val="center" w:pos="1800"/>
                <w:tab w:val="center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1268E5" w:rsidRPr="00A81894" w:rsidRDefault="001268E5" w:rsidP="006E79C0">
            <w:pPr>
              <w:tabs>
                <w:tab w:val="center" w:pos="1800"/>
                <w:tab w:val="center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189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FEAF6" wp14:editId="47F5B30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9525</wp:posOffset>
                      </wp:positionV>
                      <wp:extent cx="21431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line w14:anchorId="6810FFF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.75pt" to="221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81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yx/yi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1268E5" w:rsidRPr="00A81894" w:rsidTr="006E79C0">
        <w:tc>
          <w:tcPr>
            <w:tcW w:w="4679" w:type="dxa"/>
            <w:shd w:val="clear" w:color="auto" w:fill="auto"/>
          </w:tcPr>
          <w:p w:rsidR="001268E5" w:rsidRPr="00DB1A45" w:rsidRDefault="001268E5" w:rsidP="001268E5">
            <w:pPr>
              <w:tabs>
                <w:tab w:val="center" w:pos="1800"/>
                <w:tab w:val="center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A4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sz w:val="28"/>
                <w:szCs w:val="28"/>
              </w:rPr>
              <w:t>:        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QĐ</w:t>
            </w:r>
            <w:r w:rsidRPr="00DB1A4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</w:t>
            </w:r>
          </w:p>
        </w:tc>
        <w:tc>
          <w:tcPr>
            <w:tcW w:w="5719" w:type="dxa"/>
            <w:shd w:val="clear" w:color="auto" w:fill="auto"/>
          </w:tcPr>
          <w:p w:rsidR="001268E5" w:rsidRPr="00DB1A45" w:rsidRDefault="001268E5" w:rsidP="006E79C0">
            <w:pPr>
              <w:tabs>
                <w:tab w:val="center" w:pos="1800"/>
                <w:tab w:val="center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Bình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Thuận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DB1A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</w:tc>
      </w:tr>
      <w:tr w:rsidR="001268E5" w:rsidRPr="00A81894" w:rsidTr="006E79C0">
        <w:tc>
          <w:tcPr>
            <w:tcW w:w="4679" w:type="dxa"/>
            <w:shd w:val="clear" w:color="auto" w:fill="auto"/>
          </w:tcPr>
          <w:p w:rsidR="001268E5" w:rsidRPr="00A81894" w:rsidRDefault="001268E5" w:rsidP="006E79C0">
            <w:pPr>
              <w:tabs>
                <w:tab w:val="center" w:pos="1800"/>
                <w:tab w:val="center" w:pos="69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9" w:type="dxa"/>
            <w:shd w:val="clear" w:color="auto" w:fill="auto"/>
          </w:tcPr>
          <w:p w:rsidR="001268E5" w:rsidRPr="00A81894" w:rsidRDefault="001268E5" w:rsidP="006E79C0">
            <w:pPr>
              <w:tabs>
                <w:tab w:val="center" w:pos="1800"/>
                <w:tab w:val="center" w:pos="69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1268E5" w:rsidRPr="00A81894" w:rsidRDefault="001268E5" w:rsidP="0012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66D" w:rsidRDefault="00CE066D" w:rsidP="00CE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phê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phí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chấm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dứt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066D" w:rsidRDefault="00CE066D" w:rsidP="00CE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hợp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nhưng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>hưởng</w:t>
      </w:r>
      <w:proofErr w:type="spellEnd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>trợ</w:t>
      </w:r>
      <w:proofErr w:type="spellEnd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>cấp</w:t>
      </w:r>
      <w:proofErr w:type="spellEnd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>thất</w:t>
      </w:r>
      <w:proofErr w:type="spellEnd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894">
        <w:rPr>
          <w:rFonts w:ascii="Times New Roman" w:eastAsia="Times New Roman" w:hAnsi="Times New Roman" w:cs="Times New Roman"/>
          <w:b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066D" w:rsidRDefault="00CE066D" w:rsidP="00CE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tại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Hàm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Nam </w:t>
      </w:r>
    </w:p>
    <w:p w:rsidR="001268E5" w:rsidRPr="00A81894" w:rsidRDefault="001268E5" w:rsidP="001268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89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E685" wp14:editId="16B24C45">
                <wp:simplePos x="0" y="0"/>
                <wp:positionH relativeFrom="column">
                  <wp:posOffset>2636520</wp:posOffset>
                </wp:positionH>
                <wp:positionV relativeFrom="paragraph">
                  <wp:posOffset>30480</wp:posOffset>
                </wp:positionV>
                <wp:extent cx="864235" cy="0"/>
                <wp:effectExtent l="0" t="0" r="3111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0E871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7.6pt;margin-top:2.4pt;width:68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VBJgIAAEs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"/>
            </w:pict>
          </mc:Fallback>
        </mc:AlternateContent>
      </w:r>
    </w:p>
    <w:p w:rsidR="001268E5" w:rsidRPr="001268E5" w:rsidRDefault="001268E5" w:rsidP="001268E5">
      <w:pPr>
        <w:tabs>
          <w:tab w:val="left" w:pos="720"/>
        </w:tabs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894">
        <w:rPr>
          <w:rFonts w:ascii="Times New Roman" w:eastAsia="Times New Roman" w:hAnsi="Times New Roman" w:cs="Times New Roman"/>
          <w:sz w:val="26"/>
          <w:szCs w:val="26"/>
        </w:rPr>
        <w:tab/>
      </w:r>
      <w:r w:rsidRPr="001268E5">
        <w:rPr>
          <w:rFonts w:ascii="Times New Roman" w:eastAsia="Times New Roman" w:hAnsi="Times New Roman" w:cs="Times New Roman"/>
          <w:b/>
          <w:sz w:val="28"/>
          <w:szCs w:val="28"/>
        </w:rPr>
        <w:t xml:space="preserve">CHỦ TỊCH ỦY BAN NHÂN DÂN TỈNH BÌNH THUẬN </w:t>
      </w:r>
    </w:p>
    <w:p w:rsidR="0037125E" w:rsidRDefault="001268E5" w:rsidP="001268E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423AAD" w:rsidRDefault="0037125E" w:rsidP="001268E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Luật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quyền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địa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phương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19/6/2015; </w:t>
      </w:r>
    </w:p>
    <w:p w:rsidR="001268E5" w:rsidRDefault="00423AAD" w:rsidP="001268E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Luật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sửa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đổi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bổ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một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điều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Luật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phủ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Luật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Tổ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quyền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địa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phương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="001268E5">
        <w:rPr>
          <w:rFonts w:ascii="Times New Roman" w:eastAsia="Times New Roman" w:hAnsi="Times New Roman" w:cs="Times New Roman"/>
          <w:i/>
          <w:sz w:val="28"/>
          <w:szCs w:val="28"/>
        </w:rPr>
        <w:t xml:space="preserve"> 22/11/2019;</w:t>
      </w:r>
    </w:p>
    <w:p w:rsidR="001268E5" w:rsidRDefault="001268E5" w:rsidP="001268E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68/NQ-CP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01/7/2021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phủ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gặp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khăn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COVID-19; </w:t>
      </w:r>
    </w:p>
    <w:p w:rsidR="001268E5" w:rsidRPr="00BE3298" w:rsidRDefault="001268E5" w:rsidP="001268E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23/2021/QĐ-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TTg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07/7/2021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Thủ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tướng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phủ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gặp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khăn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COVID-19;</w:t>
      </w:r>
      <w:r w:rsidRPr="00BE329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1268E5" w:rsidRDefault="001268E5" w:rsidP="001268E5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ab/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Căn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cứ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Quyết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định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số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1830/QĐ-UBND,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ngày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20/7/2021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của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UBND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tỉnh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Bình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Thuận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Quy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định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về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việc</w:t>
      </w:r>
      <w:proofErr w:type="spellEnd"/>
      <w:r w:rsidRPr="00DB1A4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thực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hiện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một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sách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hỗ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trợ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lao</w:t>
      </w:r>
      <w:proofErr w:type="spellEnd"/>
      <w:proofErr w:type="gram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sử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dụng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lao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gặp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khó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khăn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đại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dịch</w:t>
      </w:r>
      <w:proofErr w:type="spellEnd"/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OVID</w:t>
      </w:r>
      <w:r w:rsidRPr="00DB1A45">
        <w:rPr>
          <w:rFonts w:ascii="Times New Roman" w:eastAsia="Times New Roman" w:hAnsi="Times New Roman" w:cs="Times New Roman"/>
          <w:i/>
          <w:sz w:val="28"/>
          <w:szCs w:val="28"/>
        </w:rPr>
        <w:t>-19;</w:t>
      </w:r>
    </w:p>
    <w:p w:rsidR="00423AAD" w:rsidRPr="00423AAD" w:rsidRDefault="00423AAD" w:rsidP="00423AAD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Theo</w:t>
      </w:r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đề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nghị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của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Lao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Thương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binh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Xã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hội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tại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Tờ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trình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số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……</w:t>
      </w:r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ngày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E68E6">
        <w:rPr>
          <w:rFonts w:ascii="Times New Roman" w:eastAsia="Calibri" w:hAnsi="Times New Roman" w:cs="Times New Roman"/>
          <w:i/>
          <w:sz w:val="28"/>
          <w:szCs w:val="28"/>
        </w:rPr>
        <w:t>…</w:t>
      </w:r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7E5D23">
        <w:rPr>
          <w:rFonts w:ascii="Times New Roman" w:eastAsia="Calibri" w:hAnsi="Times New Roman" w:cs="Times New Roman"/>
          <w:i/>
          <w:sz w:val="28"/>
          <w:szCs w:val="28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7E5D23">
        <w:rPr>
          <w:rFonts w:ascii="Times New Roman" w:eastAsia="Calibri" w:hAnsi="Times New Roman" w:cs="Times New Roman"/>
          <w:i/>
          <w:sz w:val="28"/>
          <w:szCs w:val="28"/>
        </w:rPr>
        <w:t>/202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về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việc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phê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duyệt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danh</w:t>
      </w:r>
      <w:proofErr w:type="spellEnd"/>
      <w:r w:rsidRPr="007E5D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E5D23">
        <w:rPr>
          <w:rFonts w:ascii="Times New Roman" w:eastAsia="Calibri" w:hAnsi="Times New Roman" w:cs="Times New Roman"/>
          <w:i/>
          <w:sz w:val="28"/>
          <w:szCs w:val="28"/>
        </w:rPr>
        <w:t>sách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kinh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phí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trợ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người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lao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chấm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dứt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hợp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đồng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lao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động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nhưng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không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đủ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điều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kiện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hưởng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trợ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cấp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thất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nghiệp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066D">
        <w:rPr>
          <w:rFonts w:ascii="Times New Roman" w:eastAsia="Times New Roman" w:hAnsi="Times New Roman" w:cs="Times New Roman"/>
          <w:i/>
          <w:sz w:val="28"/>
          <w:szCs w:val="28"/>
        </w:rPr>
        <w:t>tại</w:t>
      </w:r>
      <w:proofErr w:type="spellEnd"/>
      <w:r w:rsidR="00CE06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066D">
        <w:rPr>
          <w:rFonts w:ascii="Times New Roman" w:eastAsia="Times New Roman" w:hAnsi="Times New Roman" w:cs="Times New Roman"/>
          <w:i/>
          <w:sz w:val="28"/>
          <w:szCs w:val="28"/>
        </w:rPr>
        <w:t>huyện</w:t>
      </w:r>
      <w:proofErr w:type="spellEnd"/>
      <w:r w:rsidR="00CE06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066D">
        <w:rPr>
          <w:rFonts w:ascii="Times New Roman" w:eastAsia="Times New Roman" w:hAnsi="Times New Roman" w:cs="Times New Roman"/>
          <w:i/>
          <w:sz w:val="28"/>
          <w:szCs w:val="28"/>
        </w:rPr>
        <w:t>Hàm</w:t>
      </w:r>
      <w:proofErr w:type="spellEnd"/>
      <w:r w:rsidR="00CE06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066D">
        <w:rPr>
          <w:rFonts w:ascii="Times New Roman" w:eastAsia="Times New Roman" w:hAnsi="Times New Roman" w:cs="Times New Roman"/>
          <w:i/>
          <w:sz w:val="28"/>
          <w:szCs w:val="28"/>
        </w:rPr>
        <w:t>Thuận</w:t>
      </w:r>
      <w:proofErr w:type="spellEnd"/>
      <w:r w:rsidR="00CE066D">
        <w:rPr>
          <w:rFonts w:ascii="Times New Roman" w:eastAsia="Times New Roman" w:hAnsi="Times New Roman" w:cs="Times New Roman"/>
          <w:i/>
          <w:sz w:val="28"/>
          <w:szCs w:val="28"/>
        </w:rPr>
        <w:t xml:space="preserve"> Nam</w:t>
      </w:r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>đợt</w:t>
      </w:r>
      <w:proofErr w:type="spellEnd"/>
      <w:r w:rsidRPr="00423AAD">
        <w:rPr>
          <w:rFonts w:ascii="Times New Roman" w:eastAsia="Times New Roman" w:hAnsi="Times New Roman" w:cs="Times New Roman"/>
          <w:i/>
          <w:sz w:val="28"/>
          <w:szCs w:val="28"/>
        </w:rPr>
        <w:t xml:space="preserve"> 1-năm 2021)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1268E5" w:rsidRDefault="001268E5" w:rsidP="00913336">
      <w:pPr>
        <w:tabs>
          <w:tab w:val="left" w:pos="72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ĐỊNH:</w:t>
      </w:r>
    </w:p>
    <w:p w:rsidR="004F5A4E" w:rsidRPr="00CE066D" w:rsidRDefault="001268E5" w:rsidP="00913336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4F5A4E"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="004F5A4E"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proofErr w:type="gramEnd"/>
      <w:r w:rsidR="004F5A4E"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F5A4E">
        <w:rPr>
          <w:rFonts w:ascii="Times New Roman" w:hAnsi="Times New Roman" w:cs="Times New Roman"/>
          <w:color w:val="000000"/>
          <w:sz w:val="28"/>
          <w:szCs w:val="28"/>
        </w:rPr>
        <w:t>Hỗ</w:t>
      </w:r>
      <w:proofErr w:type="spellEnd"/>
      <w:r w:rsidR="004F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5A4E">
        <w:rPr>
          <w:rFonts w:ascii="Times New Roman" w:hAnsi="Times New Roman" w:cs="Times New Roman"/>
          <w:color w:val="000000"/>
          <w:sz w:val="28"/>
          <w:szCs w:val="28"/>
        </w:rPr>
        <w:t>trợ</w:t>
      </w:r>
      <w:proofErr w:type="spellEnd"/>
      <w:r w:rsidR="004F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Hàm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="00CE066D" w:rsidRPr="00CE066D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r w:rsidR="00AD0489" w:rsidRPr="00CE06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="004F5A4E" w:rsidRPr="00CE066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cụ thể như sau: </w:t>
      </w:r>
    </w:p>
    <w:p w:rsidR="004F5A4E" w:rsidRDefault="004F5A4E" w:rsidP="00AD0489">
      <w:pPr>
        <w:spacing w:before="120" w:after="12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Tổng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thụ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hưởng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01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4F5A4E" w:rsidRPr="00CE066D" w:rsidRDefault="004F5A4E" w:rsidP="00CE066D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Tổng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>số</w:t>
      </w:r>
      <w:proofErr w:type="spellEnd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>tiền</w:t>
      </w:r>
      <w:proofErr w:type="spellEnd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>hỗ</w:t>
      </w:r>
      <w:proofErr w:type="spellEnd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>trợ</w:t>
      </w:r>
      <w:proofErr w:type="spellEnd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5.710.000 </w:t>
      </w:r>
      <w:proofErr w:type="spellStart"/>
      <w:r w:rsidR="00CE066D">
        <w:rPr>
          <w:rFonts w:ascii="Times New Roman" w:eastAsia="Times New Roman" w:hAnsi="Times New Roman" w:cs="Times New Roman"/>
          <w:spacing w:val="-4"/>
          <w:sz w:val="28"/>
          <w:szCs w:val="28"/>
        </w:rPr>
        <w:t>đồng</w:t>
      </w:r>
      <w:proofErr w:type="spellEnd"/>
      <w:r w:rsidR="00CE066D" w:rsidRPr="004E5C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5CCA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proofErr w:type="spellStart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Năm</w:t>
      </w:r>
      <w:proofErr w:type="spellEnd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triệu</w:t>
      </w:r>
      <w:proofErr w:type="spellEnd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bảy</w:t>
      </w:r>
      <w:proofErr w:type="spellEnd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trăm</w:t>
      </w:r>
      <w:proofErr w:type="spellEnd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mười</w:t>
      </w:r>
      <w:proofErr w:type="spellEnd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ngàn</w:t>
      </w:r>
      <w:proofErr w:type="spellEnd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CE06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đồng</w:t>
      </w:r>
      <w:proofErr w:type="spellEnd"/>
      <w:r w:rsidRPr="003D5B59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).</w:t>
      </w:r>
    </w:p>
    <w:p w:rsidR="004F5A4E" w:rsidRPr="004F5A4E" w:rsidRDefault="004F5A4E" w:rsidP="00CE06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nl-NL"/>
        </w:rPr>
      </w:pPr>
      <w:r w:rsidRPr="004F5A4E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nl-NL"/>
        </w:rPr>
        <w:t>(Có danh sách kèm theo)</w:t>
      </w:r>
    </w:p>
    <w:p w:rsidR="004F5A4E" w:rsidRDefault="004F5A4E" w:rsidP="004F5A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  <w:proofErr w:type="gramEnd"/>
      <w:r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đị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FF425D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A4E" w:rsidRDefault="004F5A4E" w:rsidP="004F5A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Điều</w:t>
      </w:r>
      <w:proofErr w:type="spellEnd"/>
      <w:r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</w:t>
      </w:r>
      <w:proofErr w:type="gramEnd"/>
      <w:r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Chánh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tỉ</w:t>
      </w:r>
      <w:r>
        <w:rPr>
          <w:rFonts w:ascii="Times New Roman" w:hAnsi="Times New Roman" w:cs="Times New Roman"/>
          <w:color w:val="000000"/>
          <w:sz w:val="28"/>
          <w:szCs w:val="28"/>
        </w:rPr>
        <w:t>nh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chí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FF425D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đốc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Kho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bạc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0F63">
        <w:rPr>
          <w:rFonts w:ascii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0E0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F63">
        <w:rPr>
          <w:rFonts w:ascii="Times New Roman" w:hAnsi="Times New Roman" w:cs="Times New Roman"/>
          <w:color w:val="000000"/>
          <w:sz w:val="28"/>
          <w:szCs w:val="28"/>
        </w:rPr>
        <w:t>đốc</w:t>
      </w:r>
      <w:proofErr w:type="spellEnd"/>
      <w:r w:rsidR="000E0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0F63">
        <w:rPr>
          <w:rFonts w:ascii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0E0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Lao </w:t>
      </w:r>
      <w:bookmarkStart w:id="0" w:name="_GoBack"/>
      <w:bookmarkEnd w:id="0"/>
      <w:proofErr w:type="spellStart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>động</w:t>
      </w:r>
      <w:proofErr w:type="spellEnd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>Thương</w:t>
      </w:r>
      <w:proofErr w:type="spellEnd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>binh</w:t>
      </w:r>
      <w:proofErr w:type="spellEnd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>Xã</w:t>
      </w:r>
      <w:proofErr w:type="spellEnd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E0F63">
        <w:rPr>
          <w:rFonts w:ascii="Times New Roman" w:eastAsia="Times New Roman" w:hAnsi="Times New Roman" w:cs="Times New Roman"/>
          <w:spacing w:val="-4"/>
          <w:sz w:val="28"/>
          <w:szCs w:val="28"/>
        </w:rPr>
        <w:t>hội</w:t>
      </w:r>
      <w:proofErr w:type="spellEnd"/>
      <w:r w:rsidR="000E0F63" w:rsidRPr="00A576B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ị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đị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FF425D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425D">
        <w:rPr>
          <w:rFonts w:ascii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FF425D">
        <w:rPr>
          <w:rFonts w:ascii="Times New Roman" w:hAnsi="Times New Roman" w:cs="Times New Roman"/>
          <w:color w:val="000000"/>
          <w:sz w:val="28"/>
          <w:szCs w:val="28"/>
        </w:rPr>
        <w:t>./.</w:t>
      </w:r>
    </w:p>
    <w:p w:rsidR="004F5A4E" w:rsidRDefault="004F5A4E" w:rsidP="00C67B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406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Nơi</w:t>
      </w:r>
      <w:proofErr w:type="spellEnd"/>
      <w:r w:rsidR="00C67B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406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nhận</w:t>
      </w:r>
      <w:proofErr w:type="spellEnd"/>
      <w:r w:rsidRPr="008406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CHỦ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</w:t>
      </w:r>
      <w:r w:rsidRPr="00FF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ỊCH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F5A4E" w:rsidRPr="008406E4" w:rsidRDefault="004F5A4E" w:rsidP="004F5A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06E4">
        <w:rPr>
          <w:rFonts w:ascii="Times New Roman" w:hAnsi="Times New Roman" w:cs="Times New Roman"/>
          <w:color w:val="000000"/>
        </w:rPr>
        <w:t>-</w:t>
      </w:r>
      <w:proofErr w:type="spellStart"/>
      <w:r w:rsidRPr="008406E4">
        <w:rPr>
          <w:rFonts w:ascii="Times New Roman" w:hAnsi="Times New Roman" w:cs="Times New Roman"/>
          <w:color w:val="000000"/>
        </w:rPr>
        <w:t>Như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6E4">
        <w:rPr>
          <w:rFonts w:ascii="Times New Roman" w:hAnsi="Times New Roman" w:cs="Times New Roman"/>
          <w:color w:val="000000"/>
        </w:rPr>
        <w:t>Điều</w:t>
      </w:r>
      <w:proofErr w:type="spellEnd"/>
      <w:r w:rsidR="00C67B93">
        <w:rPr>
          <w:rFonts w:ascii="Times New Roman" w:hAnsi="Times New Roman" w:cs="Times New Roman"/>
          <w:color w:val="000000"/>
        </w:rPr>
        <w:t xml:space="preserve"> </w:t>
      </w:r>
      <w:r w:rsidRPr="008406E4">
        <w:rPr>
          <w:rFonts w:ascii="Times New Roman" w:hAnsi="Times New Roman" w:cs="Times New Roman"/>
          <w:color w:val="000000"/>
        </w:rPr>
        <w:t>3;</w:t>
      </w:r>
    </w:p>
    <w:p w:rsidR="004F5A4E" w:rsidRPr="008406E4" w:rsidRDefault="004F5A4E" w:rsidP="004F5A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06E4">
        <w:rPr>
          <w:rFonts w:ascii="Times New Roman" w:hAnsi="Times New Roman" w:cs="Times New Roman"/>
          <w:color w:val="000000"/>
        </w:rPr>
        <w:t>-</w:t>
      </w:r>
      <w:proofErr w:type="spellStart"/>
      <w:r w:rsidRPr="008406E4">
        <w:rPr>
          <w:rFonts w:ascii="Times New Roman" w:hAnsi="Times New Roman" w:cs="Times New Roman"/>
          <w:color w:val="000000"/>
        </w:rPr>
        <w:t>Chủ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6E4">
        <w:rPr>
          <w:rFonts w:ascii="Times New Roman" w:hAnsi="Times New Roman" w:cs="Times New Roman"/>
          <w:color w:val="000000"/>
        </w:rPr>
        <w:t>tịch</w:t>
      </w:r>
      <w:proofErr w:type="spellEnd"/>
      <w:r w:rsidRPr="008406E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6E4">
        <w:rPr>
          <w:rFonts w:ascii="Times New Roman" w:hAnsi="Times New Roman" w:cs="Times New Roman"/>
          <w:color w:val="000000"/>
        </w:rPr>
        <w:t>PCT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6E4">
        <w:rPr>
          <w:rFonts w:ascii="Times New Roman" w:hAnsi="Times New Roman" w:cs="Times New Roman"/>
          <w:color w:val="000000"/>
        </w:rPr>
        <w:t>UBND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06E4">
        <w:rPr>
          <w:rFonts w:ascii="Times New Roman" w:hAnsi="Times New Roman" w:cs="Times New Roman"/>
          <w:color w:val="000000"/>
        </w:rPr>
        <w:t>tỉnh</w:t>
      </w:r>
      <w:proofErr w:type="spellEnd"/>
      <w:r w:rsidRPr="008406E4">
        <w:rPr>
          <w:rFonts w:ascii="Times New Roman" w:hAnsi="Times New Roman" w:cs="Times New Roman"/>
          <w:color w:val="000000"/>
        </w:rPr>
        <w:t>;</w:t>
      </w:r>
    </w:p>
    <w:p w:rsidR="004F5A4E" w:rsidRPr="00FF425D" w:rsidRDefault="004F5A4E" w:rsidP="004F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E4">
        <w:rPr>
          <w:rFonts w:ascii="Times New Roman" w:hAnsi="Times New Roman" w:cs="Times New Roman"/>
          <w:color w:val="000000"/>
        </w:rPr>
        <w:t>-</w:t>
      </w:r>
      <w:proofErr w:type="spellStart"/>
      <w:r w:rsidRPr="008406E4">
        <w:rPr>
          <w:rFonts w:ascii="Times New Roman" w:hAnsi="Times New Roman" w:cs="Times New Roman"/>
          <w:color w:val="000000"/>
        </w:rPr>
        <w:t>Lưu</w:t>
      </w:r>
      <w:proofErr w:type="spellEnd"/>
      <w:r w:rsidRPr="008406E4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6E4">
        <w:rPr>
          <w:rFonts w:ascii="Times New Roman" w:hAnsi="Times New Roman" w:cs="Times New Roman"/>
          <w:color w:val="000000"/>
        </w:rPr>
        <w:t>VT,</w:t>
      </w:r>
      <w:r>
        <w:rPr>
          <w:rFonts w:ascii="Times New Roman" w:hAnsi="Times New Roman" w:cs="Times New Roman"/>
          <w:color w:val="000000"/>
        </w:rPr>
        <w:t xml:space="preserve"> K</w:t>
      </w:r>
      <w:r w:rsidRPr="008406E4">
        <w:rPr>
          <w:rFonts w:ascii="Times New Roman" w:hAnsi="Times New Roman" w:cs="Times New Roman"/>
          <w:color w:val="000000"/>
        </w:rPr>
        <w:t>GVXNV.</w:t>
      </w:r>
    </w:p>
    <w:p w:rsidR="001268E5" w:rsidRDefault="001268E5" w:rsidP="001268E5"/>
    <w:p w:rsidR="008945BE" w:rsidRPr="008945BE" w:rsidRDefault="001268E5" w:rsidP="00CF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8945BE" w:rsidRPr="008945BE">
        <w:rPr>
          <w:rFonts w:ascii="Times New Roman" w:hAnsi="Times New Roman" w:cs="Times New Roman"/>
          <w:b/>
          <w:sz w:val="28"/>
          <w:szCs w:val="28"/>
        </w:rPr>
        <w:lastRenderedPageBreak/>
        <w:t>PHỤ LỤC</w:t>
      </w:r>
    </w:p>
    <w:p w:rsidR="008945BE" w:rsidRDefault="008945BE" w:rsidP="008945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5B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</w:t>
      </w:r>
      <w:r w:rsidRPr="008945BE">
        <w:rPr>
          <w:rFonts w:ascii="Times New Roman" w:hAnsi="Times New Roman" w:cs="Times New Roman"/>
          <w:i/>
          <w:sz w:val="28"/>
          <w:szCs w:val="28"/>
        </w:rPr>
        <w:t>èm</w:t>
      </w:r>
      <w:proofErr w:type="spellEnd"/>
      <w:r w:rsidRPr="008945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945BE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8945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45BE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8945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45BE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8945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45BE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8945BE">
        <w:rPr>
          <w:rFonts w:ascii="Times New Roman" w:hAnsi="Times New Roman" w:cs="Times New Roman"/>
          <w:i/>
          <w:sz w:val="28"/>
          <w:szCs w:val="28"/>
        </w:rPr>
        <w:t xml:space="preserve">:       </w:t>
      </w:r>
      <w:r w:rsidR="00CF60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945BE">
        <w:rPr>
          <w:rFonts w:ascii="Times New Roman" w:hAnsi="Times New Roman" w:cs="Times New Roman"/>
          <w:i/>
          <w:sz w:val="28"/>
          <w:szCs w:val="28"/>
        </w:rPr>
        <w:t xml:space="preserve"> /QĐ-UBND </w:t>
      </w:r>
      <w:proofErr w:type="spellStart"/>
      <w:r w:rsidRPr="008945B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8945B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F6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5BE">
        <w:rPr>
          <w:rFonts w:ascii="Times New Roman" w:hAnsi="Times New Roman" w:cs="Times New Roman"/>
          <w:i/>
          <w:sz w:val="28"/>
          <w:szCs w:val="28"/>
        </w:rPr>
        <w:t xml:space="preserve">/    / 2021 </w:t>
      </w:r>
      <w:proofErr w:type="spellStart"/>
      <w:r w:rsidRPr="008945B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8945BE">
        <w:rPr>
          <w:rFonts w:ascii="Times New Roman" w:hAnsi="Times New Roman" w:cs="Times New Roman"/>
          <w:i/>
          <w:sz w:val="28"/>
          <w:szCs w:val="28"/>
        </w:rPr>
        <w:t xml:space="preserve"> UBND </w:t>
      </w:r>
      <w:proofErr w:type="spellStart"/>
      <w:r w:rsidRPr="008945BE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8945BE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1926"/>
        <w:gridCol w:w="1926"/>
        <w:gridCol w:w="1251"/>
      </w:tblGrid>
      <w:tr w:rsidR="008945BE" w:rsidTr="00CF60E5">
        <w:tc>
          <w:tcPr>
            <w:tcW w:w="846" w:type="dxa"/>
            <w:vAlign w:val="center"/>
          </w:tcPr>
          <w:p w:rsidR="008945BE" w:rsidRPr="008945BE" w:rsidRDefault="008945BE" w:rsidP="0089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7" w:type="dxa"/>
            <w:vAlign w:val="center"/>
          </w:tcPr>
          <w:p w:rsidR="008945BE" w:rsidRPr="008945BE" w:rsidRDefault="008945BE" w:rsidP="0089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đối</w:t>
            </w:r>
            <w:proofErr w:type="spellEnd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tượng</w:t>
            </w:r>
            <w:proofErr w:type="spellEnd"/>
          </w:p>
        </w:tc>
        <w:tc>
          <w:tcPr>
            <w:tcW w:w="1926" w:type="dxa"/>
            <w:vAlign w:val="center"/>
          </w:tcPr>
          <w:p w:rsidR="008945BE" w:rsidRPr="008945BE" w:rsidRDefault="008945BE" w:rsidP="0089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1926" w:type="dxa"/>
            <w:vAlign w:val="center"/>
          </w:tcPr>
          <w:p w:rsidR="008945BE" w:rsidRPr="008945BE" w:rsidRDefault="008945BE" w:rsidP="00CF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Kinh</w:t>
            </w:r>
            <w:proofErr w:type="spellEnd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phí</w:t>
            </w:r>
            <w:proofErr w:type="spellEnd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1" w:type="dxa"/>
            <w:vAlign w:val="center"/>
          </w:tcPr>
          <w:p w:rsidR="008945BE" w:rsidRPr="008945BE" w:rsidRDefault="008945BE" w:rsidP="0089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45BE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945BE" w:rsidTr="00CF60E5">
        <w:tc>
          <w:tcPr>
            <w:tcW w:w="846" w:type="dxa"/>
            <w:vAlign w:val="center"/>
          </w:tcPr>
          <w:p w:rsidR="008945BE" w:rsidRPr="00CF60E5" w:rsidRDefault="00CF60E5" w:rsidP="0089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827" w:type="dxa"/>
            <w:vAlign w:val="center"/>
          </w:tcPr>
          <w:p w:rsidR="008945BE" w:rsidRPr="00CF60E5" w:rsidRDefault="00CF60E5" w:rsidP="0089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>Trung</w:t>
            </w:r>
            <w:proofErr w:type="spellEnd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>Dịch</w:t>
            </w:r>
            <w:proofErr w:type="spellEnd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60E5">
              <w:rPr>
                <w:rFonts w:ascii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1926" w:type="dxa"/>
            <w:vAlign w:val="center"/>
          </w:tcPr>
          <w:p w:rsidR="008945BE" w:rsidRDefault="008945BE" w:rsidP="0089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8945BE" w:rsidRDefault="008945BE" w:rsidP="0089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8945BE" w:rsidRDefault="008945BE" w:rsidP="0089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5BE" w:rsidTr="00CF60E5">
        <w:tc>
          <w:tcPr>
            <w:tcW w:w="846" w:type="dxa"/>
            <w:vAlign w:val="center"/>
          </w:tcPr>
          <w:p w:rsidR="008945BE" w:rsidRDefault="00CF60E5" w:rsidP="0089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8945BE" w:rsidRDefault="00CF60E5" w:rsidP="00CF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926" w:type="dxa"/>
            <w:vAlign w:val="center"/>
          </w:tcPr>
          <w:p w:rsidR="008945BE" w:rsidRDefault="00CF60E5" w:rsidP="0089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center"/>
          </w:tcPr>
          <w:p w:rsidR="008945BE" w:rsidRDefault="00CF60E5" w:rsidP="0089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5.710.000</w:t>
            </w:r>
          </w:p>
        </w:tc>
        <w:tc>
          <w:tcPr>
            <w:tcW w:w="1251" w:type="dxa"/>
            <w:vAlign w:val="center"/>
          </w:tcPr>
          <w:p w:rsidR="008945BE" w:rsidRDefault="00CF60E5" w:rsidP="0089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tuồi</w:t>
            </w:r>
            <w:proofErr w:type="spellEnd"/>
          </w:p>
        </w:tc>
      </w:tr>
    </w:tbl>
    <w:p w:rsidR="008945BE" w:rsidRPr="008945BE" w:rsidRDefault="008945BE" w:rsidP="00894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8E5" w:rsidRDefault="001268E5" w:rsidP="001268E5"/>
    <w:sectPr w:rsidR="001268E5" w:rsidSect="003E06D3">
      <w:pgSz w:w="11907" w:h="16839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ED7"/>
    <w:multiLevelType w:val="hybridMultilevel"/>
    <w:tmpl w:val="8EC001EA"/>
    <w:lvl w:ilvl="0" w:tplc="083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E5"/>
    <w:rsid w:val="000E0F63"/>
    <w:rsid w:val="000E39D4"/>
    <w:rsid w:val="001268E5"/>
    <w:rsid w:val="002F7C4B"/>
    <w:rsid w:val="0037125E"/>
    <w:rsid w:val="00423AAD"/>
    <w:rsid w:val="004F5A4E"/>
    <w:rsid w:val="00641EBF"/>
    <w:rsid w:val="006E1707"/>
    <w:rsid w:val="00796492"/>
    <w:rsid w:val="008945BE"/>
    <w:rsid w:val="008F4780"/>
    <w:rsid w:val="00913336"/>
    <w:rsid w:val="00924F6E"/>
    <w:rsid w:val="00950EDD"/>
    <w:rsid w:val="00A207A0"/>
    <w:rsid w:val="00A56CE4"/>
    <w:rsid w:val="00AD0489"/>
    <w:rsid w:val="00B45E2E"/>
    <w:rsid w:val="00C63170"/>
    <w:rsid w:val="00C67B93"/>
    <w:rsid w:val="00CE066D"/>
    <w:rsid w:val="00CE68E6"/>
    <w:rsid w:val="00CE694A"/>
    <w:rsid w:val="00CF60E5"/>
    <w:rsid w:val="00D22C8C"/>
    <w:rsid w:val="00ED10F8"/>
    <w:rsid w:val="00E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E5"/>
    <w:pPr>
      <w:ind w:left="720"/>
      <w:contextualSpacing/>
    </w:pPr>
  </w:style>
  <w:style w:type="table" w:styleId="TableGrid">
    <w:name w:val="Table Grid"/>
    <w:basedOn w:val="TableNormal"/>
    <w:uiPriority w:val="39"/>
    <w:rsid w:val="0089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E5"/>
    <w:pPr>
      <w:ind w:left="720"/>
      <w:contextualSpacing/>
    </w:pPr>
  </w:style>
  <w:style w:type="table" w:styleId="TableGrid">
    <w:name w:val="Table Grid"/>
    <w:basedOn w:val="TableNormal"/>
    <w:uiPriority w:val="39"/>
    <w:rsid w:val="0089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2021-09-01T09:29:00Z</cp:lastPrinted>
  <dcterms:created xsi:type="dcterms:W3CDTF">2021-09-01T09:34:00Z</dcterms:created>
  <dcterms:modified xsi:type="dcterms:W3CDTF">2021-09-01T09:34:00Z</dcterms:modified>
</cp:coreProperties>
</file>